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4E278C" w:rsidP="00E121B6">
      <w:pPr>
        <w:spacing w:line="480" w:lineRule="auto"/>
        <w:ind w:firstLine="720"/>
        <w:jc w:val="center"/>
        <w:rPr>
          <w:rFonts w:ascii="Times New Roman" w:hAnsi="Times New Roman" w:cs="Times New Roman"/>
          <w:sz w:val="24"/>
          <w:szCs w:val="24"/>
        </w:rPr>
      </w:pPr>
      <w:r w:rsidRPr="00E121B6">
        <w:rPr>
          <w:rFonts w:ascii="Times New Roman" w:hAnsi="Times New Roman" w:cs="Times New Roman"/>
          <w:sz w:val="24"/>
          <w:szCs w:val="24"/>
        </w:rPr>
        <w:t>Case Study: Willful Violation</w:t>
      </w:r>
    </w:p>
    <w:p w:rsidR="00044C41" w:rsidRPr="00E121B6" w:rsidRDefault="004E278C" w:rsidP="00E121B6">
      <w:pPr>
        <w:spacing w:line="480" w:lineRule="auto"/>
        <w:ind w:firstLine="720"/>
        <w:jc w:val="center"/>
        <w:rPr>
          <w:rFonts w:ascii="Times New Roman" w:hAnsi="Times New Roman" w:cs="Times New Roman"/>
          <w:sz w:val="24"/>
          <w:szCs w:val="24"/>
        </w:rPr>
      </w:pPr>
      <w:r w:rsidRPr="00E121B6">
        <w:rPr>
          <w:rFonts w:ascii="Times New Roman" w:hAnsi="Times New Roman" w:cs="Times New Roman"/>
          <w:sz w:val="24"/>
          <w:szCs w:val="24"/>
        </w:rPr>
        <w:t>Student’s Name</w:t>
      </w:r>
    </w:p>
    <w:p w:rsidR="00044C41" w:rsidRPr="00E121B6" w:rsidRDefault="004E278C" w:rsidP="00E121B6">
      <w:pPr>
        <w:spacing w:line="480" w:lineRule="auto"/>
        <w:ind w:firstLine="720"/>
        <w:jc w:val="center"/>
        <w:rPr>
          <w:rFonts w:ascii="Times New Roman" w:hAnsi="Times New Roman" w:cs="Times New Roman"/>
          <w:sz w:val="24"/>
          <w:szCs w:val="24"/>
        </w:rPr>
      </w:pPr>
      <w:r w:rsidRPr="00E121B6">
        <w:rPr>
          <w:rFonts w:ascii="Times New Roman" w:hAnsi="Times New Roman" w:cs="Times New Roman"/>
          <w:sz w:val="24"/>
          <w:szCs w:val="24"/>
        </w:rPr>
        <w:t>Institution</w:t>
      </w:r>
    </w:p>
    <w:p w:rsidR="00044C41" w:rsidRPr="00E121B6" w:rsidRDefault="004E278C" w:rsidP="00E121B6">
      <w:pPr>
        <w:spacing w:line="480" w:lineRule="auto"/>
        <w:ind w:firstLine="720"/>
        <w:jc w:val="center"/>
        <w:rPr>
          <w:rFonts w:ascii="Times New Roman" w:hAnsi="Times New Roman" w:cs="Times New Roman"/>
          <w:sz w:val="24"/>
          <w:szCs w:val="24"/>
        </w:rPr>
      </w:pPr>
      <w:r w:rsidRPr="00E121B6">
        <w:rPr>
          <w:rFonts w:ascii="Times New Roman" w:hAnsi="Times New Roman" w:cs="Times New Roman"/>
          <w:sz w:val="24"/>
          <w:szCs w:val="24"/>
        </w:rPr>
        <w:t>Course</w:t>
      </w:r>
    </w:p>
    <w:p w:rsidR="00044C41" w:rsidRPr="00E121B6" w:rsidRDefault="004E278C" w:rsidP="00E121B6">
      <w:pPr>
        <w:spacing w:line="480" w:lineRule="auto"/>
        <w:ind w:firstLine="720"/>
        <w:jc w:val="center"/>
        <w:rPr>
          <w:rFonts w:ascii="Times New Roman" w:hAnsi="Times New Roman" w:cs="Times New Roman"/>
          <w:sz w:val="24"/>
          <w:szCs w:val="24"/>
        </w:rPr>
      </w:pPr>
      <w:r w:rsidRPr="00E121B6">
        <w:rPr>
          <w:rFonts w:ascii="Times New Roman" w:hAnsi="Times New Roman" w:cs="Times New Roman"/>
          <w:sz w:val="24"/>
          <w:szCs w:val="24"/>
        </w:rPr>
        <w:t>Professor’s Name</w:t>
      </w:r>
    </w:p>
    <w:p w:rsidR="00044C41" w:rsidRPr="00E121B6" w:rsidRDefault="004E278C" w:rsidP="00E121B6">
      <w:pPr>
        <w:spacing w:line="480" w:lineRule="auto"/>
        <w:ind w:firstLine="720"/>
        <w:jc w:val="center"/>
        <w:rPr>
          <w:rFonts w:ascii="Times New Roman" w:hAnsi="Times New Roman" w:cs="Times New Roman"/>
          <w:sz w:val="24"/>
          <w:szCs w:val="24"/>
        </w:rPr>
      </w:pPr>
      <w:r w:rsidRPr="00E121B6">
        <w:rPr>
          <w:rFonts w:ascii="Times New Roman" w:hAnsi="Times New Roman" w:cs="Times New Roman"/>
          <w:sz w:val="24"/>
          <w:szCs w:val="24"/>
        </w:rPr>
        <w:t>Date</w:t>
      </w: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044C41" w:rsidP="00E121B6">
      <w:pPr>
        <w:spacing w:line="480" w:lineRule="auto"/>
        <w:ind w:firstLine="720"/>
        <w:jc w:val="center"/>
        <w:rPr>
          <w:rFonts w:ascii="Times New Roman" w:hAnsi="Times New Roman" w:cs="Times New Roman"/>
          <w:sz w:val="24"/>
          <w:szCs w:val="24"/>
        </w:rPr>
      </w:pPr>
    </w:p>
    <w:p w:rsidR="00044C41" w:rsidRPr="00E121B6" w:rsidRDefault="004E278C" w:rsidP="00E121B6">
      <w:pPr>
        <w:spacing w:line="480" w:lineRule="auto"/>
        <w:ind w:firstLine="720"/>
        <w:jc w:val="center"/>
        <w:rPr>
          <w:rFonts w:ascii="Times New Roman" w:hAnsi="Times New Roman" w:cs="Times New Roman"/>
          <w:sz w:val="24"/>
          <w:szCs w:val="24"/>
        </w:rPr>
      </w:pPr>
      <w:r w:rsidRPr="00E121B6">
        <w:rPr>
          <w:rFonts w:ascii="Times New Roman" w:hAnsi="Times New Roman" w:cs="Times New Roman"/>
          <w:sz w:val="24"/>
          <w:szCs w:val="24"/>
        </w:rPr>
        <w:lastRenderedPageBreak/>
        <w:t>Case Study: Willful Violation</w:t>
      </w:r>
    </w:p>
    <w:p w:rsidR="00044C41" w:rsidRPr="00E121B6" w:rsidRDefault="004E278C" w:rsidP="00E121B6">
      <w:pPr>
        <w:spacing w:line="480" w:lineRule="auto"/>
        <w:ind w:firstLine="720"/>
        <w:rPr>
          <w:rFonts w:ascii="Times New Roman" w:hAnsi="Times New Roman" w:cs="Times New Roman"/>
          <w:sz w:val="24"/>
          <w:szCs w:val="24"/>
        </w:rPr>
      </w:pPr>
      <w:r w:rsidRPr="00E121B6">
        <w:rPr>
          <w:rFonts w:ascii="Times New Roman" w:hAnsi="Times New Roman" w:cs="Times New Roman"/>
          <w:sz w:val="24"/>
          <w:szCs w:val="24"/>
        </w:rPr>
        <w:t>The case of Sandra being expelled in a manner that is erroneous from the firm is evidence of the need fo</w:t>
      </w:r>
      <w:r w:rsidR="009B0AB7" w:rsidRPr="00E121B6">
        <w:rPr>
          <w:rFonts w:ascii="Times New Roman" w:hAnsi="Times New Roman" w:cs="Times New Roman"/>
          <w:sz w:val="24"/>
          <w:szCs w:val="24"/>
        </w:rPr>
        <w:t>r</w:t>
      </w:r>
      <w:r w:rsidRPr="00E121B6">
        <w:rPr>
          <w:rFonts w:ascii="Times New Roman" w:hAnsi="Times New Roman" w:cs="Times New Roman"/>
          <w:sz w:val="24"/>
          <w:szCs w:val="24"/>
        </w:rPr>
        <w:t xml:space="preserve"> companies to </w:t>
      </w:r>
      <w:r w:rsidR="009B0AB7" w:rsidRPr="00E121B6">
        <w:rPr>
          <w:rFonts w:ascii="Times New Roman" w:hAnsi="Times New Roman" w:cs="Times New Roman"/>
          <w:sz w:val="24"/>
          <w:szCs w:val="24"/>
        </w:rPr>
        <w:t>educate</w:t>
      </w:r>
      <w:r w:rsidRPr="00E121B6">
        <w:rPr>
          <w:rFonts w:ascii="Times New Roman" w:hAnsi="Times New Roman" w:cs="Times New Roman"/>
          <w:sz w:val="24"/>
          <w:szCs w:val="24"/>
        </w:rPr>
        <w:t xml:space="preserve"> their employees on safety </w:t>
      </w:r>
      <w:r w:rsidR="009B0AB7" w:rsidRPr="00E121B6">
        <w:rPr>
          <w:rFonts w:ascii="Times New Roman" w:hAnsi="Times New Roman" w:cs="Times New Roman"/>
          <w:sz w:val="24"/>
          <w:szCs w:val="24"/>
        </w:rPr>
        <w:t>issues</w:t>
      </w:r>
      <w:r w:rsidRPr="00E121B6">
        <w:rPr>
          <w:rFonts w:ascii="Times New Roman" w:hAnsi="Times New Roman" w:cs="Times New Roman"/>
          <w:sz w:val="24"/>
          <w:szCs w:val="24"/>
        </w:rPr>
        <w:t xml:space="preserve"> and procedures. This is most important when an individual is being assigned to a new position in the firm to ensure they do not make mistakes out of lack of knowledge. The reason is that offering education to employees enhances their capabilities, skills, and competencies to respond promptly and in a well-thought manner to </w:t>
      </w:r>
      <w:r w:rsidR="009B0AB7" w:rsidRPr="00E121B6">
        <w:rPr>
          <w:rFonts w:ascii="Times New Roman" w:hAnsi="Times New Roman" w:cs="Times New Roman"/>
          <w:sz w:val="24"/>
          <w:szCs w:val="24"/>
        </w:rPr>
        <w:t>the</w:t>
      </w:r>
      <w:r w:rsidRPr="00E121B6">
        <w:rPr>
          <w:rFonts w:ascii="Times New Roman" w:hAnsi="Times New Roman" w:cs="Times New Roman"/>
          <w:sz w:val="24"/>
          <w:szCs w:val="24"/>
        </w:rPr>
        <w:t xml:space="preserve"> broad range of situations at the workplace</w:t>
      </w:r>
      <w:r w:rsidR="009B0AB7" w:rsidRPr="00E121B6">
        <w:rPr>
          <w:rFonts w:ascii="Times New Roman" w:hAnsi="Times New Roman" w:cs="Times New Roman"/>
          <w:sz w:val="24"/>
          <w:szCs w:val="24"/>
        </w:rPr>
        <w:t xml:space="preserve"> (</w:t>
      </w:r>
      <w:r w:rsidR="009B0AB7" w:rsidRPr="00E121B6">
        <w:rPr>
          <w:rFonts w:ascii="Times New Roman" w:hAnsi="Times New Roman" w:cs="Times New Roman"/>
          <w:color w:val="222222"/>
          <w:sz w:val="24"/>
          <w:szCs w:val="24"/>
          <w:shd w:val="clear" w:color="auto" w:fill="FFFFFF"/>
        </w:rPr>
        <w:t>Chams &amp; García-Blandón, 2019)</w:t>
      </w:r>
      <w:r w:rsidRPr="00E121B6">
        <w:rPr>
          <w:rFonts w:ascii="Times New Roman" w:hAnsi="Times New Roman" w:cs="Times New Roman"/>
          <w:sz w:val="24"/>
          <w:szCs w:val="24"/>
        </w:rPr>
        <w:t xml:space="preserve">. Again, Sandra's case is critical because it shows the importance of instilling </w:t>
      </w:r>
      <w:r w:rsidR="009B0AB7" w:rsidRPr="00E121B6">
        <w:rPr>
          <w:rFonts w:ascii="Times New Roman" w:hAnsi="Times New Roman" w:cs="Times New Roman"/>
          <w:sz w:val="24"/>
          <w:szCs w:val="24"/>
        </w:rPr>
        <w:t>continuous</w:t>
      </w:r>
      <w:r w:rsidRPr="00E121B6">
        <w:rPr>
          <w:rFonts w:ascii="Times New Roman" w:hAnsi="Times New Roman" w:cs="Times New Roman"/>
          <w:sz w:val="24"/>
          <w:szCs w:val="24"/>
        </w:rPr>
        <w:t xml:space="preserve"> discipline at the workplace instead of waiting for such mistakes to occur then firing workers without hearing their side of the story properly. In this case, Sandra's guilt of a willful violation is a subject that may be discussed for a long time, but it remains clear that, most probably, she is not guilty. She </w:t>
      </w:r>
      <w:r w:rsidR="00FD316E" w:rsidRPr="00E121B6">
        <w:rPr>
          <w:rFonts w:ascii="Times New Roman" w:hAnsi="Times New Roman" w:cs="Times New Roman"/>
          <w:sz w:val="24"/>
          <w:szCs w:val="24"/>
        </w:rPr>
        <w:t>followed her predecessor's instructions to salvage a situation at hand when the flaw occurred</w:t>
      </w:r>
      <w:r w:rsidR="009B0AB7" w:rsidRPr="00E121B6">
        <w:rPr>
          <w:rFonts w:ascii="Times New Roman" w:hAnsi="Times New Roman" w:cs="Times New Roman"/>
          <w:sz w:val="24"/>
          <w:szCs w:val="24"/>
        </w:rPr>
        <w:t xml:space="preserve"> (</w:t>
      </w:r>
      <w:r w:rsidR="009B0AB7" w:rsidRPr="00E121B6">
        <w:rPr>
          <w:rFonts w:ascii="Times New Roman" w:hAnsi="Times New Roman" w:cs="Times New Roman"/>
          <w:color w:val="222222"/>
          <w:sz w:val="24"/>
          <w:szCs w:val="24"/>
          <w:shd w:val="clear" w:color="auto" w:fill="FFFFFF"/>
        </w:rPr>
        <w:t>Lussier &amp; Hendon, 2017)</w:t>
      </w:r>
      <w:r w:rsidR="00FD316E" w:rsidRPr="00E121B6">
        <w:rPr>
          <w:rFonts w:ascii="Times New Roman" w:hAnsi="Times New Roman" w:cs="Times New Roman"/>
          <w:sz w:val="24"/>
          <w:szCs w:val="24"/>
        </w:rPr>
        <w:t xml:space="preserve">. This leaves her a victim of a partially or wrongly taught </w:t>
      </w:r>
      <w:r w:rsidR="009B0AB7" w:rsidRPr="00E121B6">
        <w:rPr>
          <w:rFonts w:ascii="Times New Roman" w:hAnsi="Times New Roman" w:cs="Times New Roman"/>
          <w:sz w:val="24"/>
          <w:szCs w:val="24"/>
        </w:rPr>
        <w:t>employee since</w:t>
      </w:r>
      <w:r w:rsidR="00FD316E" w:rsidRPr="00E121B6">
        <w:rPr>
          <w:rFonts w:ascii="Times New Roman" w:hAnsi="Times New Roman" w:cs="Times New Roman"/>
          <w:sz w:val="24"/>
          <w:szCs w:val="24"/>
        </w:rPr>
        <w:t xml:space="preserve"> the occurrence of the mistake shows that she </w:t>
      </w:r>
      <w:r w:rsidR="009B0AB7" w:rsidRPr="00E121B6">
        <w:rPr>
          <w:rFonts w:ascii="Times New Roman" w:hAnsi="Times New Roman" w:cs="Times New Roman"/>
          <w:sz w:val="24"/>
          <w:szCs w:val="24"/>
        </w:rPr>
        <w:t>received</w:t>
      </w:r>
      <w:r w:rsidR="00FD316E" w:rsidRPr="00E121B6">
        <w:rPr>
          <w:rFonts w:ascii="Times New Roman" w:hAnsi="Times New Roman" w:cs="Times New Roman"/>
          <w:sz w:val="24"/>
          <w:szCs w:val="24"/>
        </w:rPr>
        <w:t xml:space="preserve"> poor guidance from her predecessor. Provided she had the right training, Sandra would have solved the problem as needed to avoid the consequences.</w:t>
      </w:r>
    </w:p>
    <w:p w:rsidR="009B0AB7" w:rsidRPr="00E121B6" w:rsidRDefault="004E278C" w:rsidP="00E121B6">
      <w:pPr>
        <w:spacing w:line="480" w:lineRule="auto"/>
        <w:ind w:firstLine="720"/>
        <w:rPr>
          <w:rFonts w:ascii="Times New Roman" w:hAnsi="Times New Roman" w:cs="Times New Roman"/>
          <w:sz w:val="24"/>
          <w:szCs w:val="24"/>
        </w:rPr>
      </w:pPr>
      <w:r w:rsidRPr="00E121B6">
        <w:rPr>
          <w:rFonts w:ascii="Times New Roman" w:hAnsi="Times New Roman" w:cs="Times New Roman"/>
          <w:sz w:val="24"/>
          <w:szCs w:val="24"/>
        </w:rPr>
        <w:t xml:space="preserve">If Sandra were an employee in my company, Firing would not be an option on the table as a disciplinary action. This is because the training from her predecessor led to the actions. As the human resource manager, I would take the following action. First, I would provide a written warning to remind her that what she did was wrong, whether caused by wrong training or personal mistakes. Secondly, I would retrain her for the new responsibility for a month to ensure she learns every part of her job </w:t>
      </w:r>
      <w:r w:rsidR="00F069EC" w:rsidRPr="00E121B6">
        <w:rPr>
          <w:rFonts w:ascii="Times New Roman" w:hAnsi="Times New Roman" w:cs="Times New Roman"/>
          <w:sz w:val="24"/>
          <w:szCs w:val="24"/>
        </w:rPr>
        <w:t xml:space="preserve">and avert any future similar issues. Again, Sandra's mistake could indicate a training gap within the department and the whole firm. Therefore, I would organize </w:t>
      </w:r>
      <w:r w:rsidRPr="00E121B6">
        <w:rPr>
          <w:rFonts w:ascii="Times New Roman" w:hAnsi="Times New Roman" w:cs="Times New Roman"/>
          <w:sz w:val="24"/>
          <w:szCs w:val="24"/>
        </w:rPr>
        <w:lastRenderedPageBreak/>
        <w:t>thorough</w:t>
      </w:r>
      <w:r w:rsidR="00F069EC" w:rsidRPr="00E121B6">
        <w:rPr>
          <w:rFonts w:ascii="Times New Roman" w:hAnsi="Times New Roman" w:cs="Times New Roman"/>
          <w:sz w:val="24"/>
          <w:szCs w:val="24"/>
        </w:rPr>
        <w:t xml:space="preserve"> retraining for all </w:t>
      </w:r>
      <w:r w:rsidRPr="00E121B6">
        <w:rPr>
          <w:rFonts w:ascii="Times New Roman" w:hAnsi="Times New Roman" w:cs="Times New Roman"/>
          <w:sz w:val="24"/>
          <w:szCs w:val="24"/>
        </w:rPr>
        <w:t>company</w:t>
      </w:r>
      <w:r w:rsidR="00F069EC" w:rsidRPr="00E121B6">
        <w:rPr>
          <w:rFonts w:ascii="Times New Roman" w:hAnsi="Times New Roman" w:cs="Times New Roman"/>
          <w:sz w:val="24"/>
          <w:szCs w:val="24"/>
        </w:rPr>
        <w:t xml:space="preserve"> employees to remind them of their responsibilities in their respective positions</w:t>
      </w:r>
      <w:r w:rsidRPr="00E121B6">
        <w:rPr>
          <w:rFonts w:ascii="Times New Roman" w:hAnsi="Times New Roman" w:cs="Times New Roman"/>
          <w:sz w:val="24"/>
          <w:szCs w:val="24"/>
        </w:rPr>
        <w:t xml:space="preserve"> (</w:t>
      </w:r>
      <w:r w:rsidRPr="00E121B6">
        <w:rPr>
          <w:rFonts w:ascii="Times New Roman" w:hAnsi="Times New Roman" w:cs="Times New Roman"/>
          <w:color w:val="222222"/>
          <w:sz w:val="24"/>
          <w:szCs w:val="24"/>
          <w:shd w:val="clear" w:color="auto" w:fill="FFFFFF"/>
        </w:rPr>
        <w:t>Chams &amp; García-Blandón. 2019)</w:t>
      </w:r>
      <w:r w:rsidR="00F069EC" w:rsidRPr="00E121B6">
        <w:rPr>
          <w:rFonts w:ascii="Times New Roman" w:hAnsi="Times New Roman" w:cs="Times New Roman"/>
          <w:sz w:val="24"/>
          <w:szCs w:val="24"/>
        </w:rPr>
        <w:t xml:space="preserve">. This would help create job awareness within the workforce preventing a repetition of the mistake. Lastly, having recognized the training gap within the </w:t>
      </w:r>
      <w:r w:rsidRPr="00E121B6">
        <w:rPr>
          <w:rFonts w:ascii="Times New Roman" w:hAnsi="Times New Roman" w:cs="Times New Roman"/>
          <w:sz w:val="24"/>
          <w:szCs w:val="24"/>
        </w:rPr>
        <w:t>organization</w:t>
      </w:r>
      <w:r w:rsidR="00F069EC" w:rsidRPr="00E121B6">
        <w:rPr>
          <w:rFonts w:ascii="Times New Roman" w:hAnsi="Times New Roman" w:cs="Times New Roman"/>
          <w:sz w:val="24"/>
          <w:szCs w:val="24"/>
        </w:rPr>
        <w:t>, it would be crucial that I introduce a training pattern that would ensure that employees undergo training at the beginning of each financial year. This would ensure employees are well informed of any changes and what is expected of them.</w:t>
      </w:r>
    </w:p>
    <w:p w:rsidR="009B0AB7" w:rsidRPr="00E121B6" w:rsidRDefault="004E278C" w:rsidP="00E121B6">
      <w:pPr>
        <w:spacing w:line="480" w:lineRule="auto"/>
        <w:ind w:firstLine="720"/>
        <w:rPr>
          <w:rFonts w:ascii="Times New Roman" w:hAnsi="Times New Roman" w:cs="Times New Roman"/>
          <w:sz w:val="24"/>
          <w:szCs w:val="24"/>
        </w:rPr>
      </w:pPr>
      <w:r w:rsidRPr="00E121B6">
        <w:rPr>
          <w:rFonts w:ascii="Times New Roman" w:hAnsi="Times New Roman" w:cs="Times New Roman"/>
          <w:sz w:val="24"/>
          <w:szCs w:val="24"/>
        </w:rPr>
        <w:br w:type="page"/>
      </w:r>
    </w:p>
    <w:p w:rsidR="00FD316E" w:rsidRPr="00E121B6" w:rsidRDefault="004E278C" w:rsidP="00E121B6">
      <w:pPr>
        <w:spacing w:line="480" w:lineRule="auto"/>
        <w:ind w:firstLine="720"/>
        <w:jc w:val="center"/>
        <w:rPr>
          <w:rFonts w:ascii="Times New Roman" w:hAnsi="Times New Roman" w:cs="Times New Roman"/>
          <w:sz w:val="24"/>
          <w:szCs w:val="24"/>
        </w:rPr>
      </w:pPr>
      <w:r w:rsidRPr="00E121B6">
        <w:rPr>
          <w:rFonts w:ascii="Times New Roman" w:hAnsi="Times New Roman" w:cs="Times New Roman"/>
          <w:sz w:val="24"/>
          <w:szCs w:val="24"/>
        </w:rPr>
        <w:lastRenderedPageBreak/>
        <w:t>References</w:t>
      </w:r>
    </w:p>
    <w:p w:rsidR="00E121B6" w:rsidRPr="00E121B6" w:rsidRDefault="00E121B6" w:rsidP="00E121B6">
      <w:pPr>
        <w:spacing w:line="480" w:lineRule="auto"/>
        <w:ind w:left="720" w:hanging="720"/>
        <w:rPr>
          <w:rFonts w:ascii="Times New Roman" w:hAnsi="Times New Roman" w:cs="Times New Roman"/>
          <w:sz w:val="24"/>
          <w:szCs w:val="24"/>
        </w:rPr>
      </w:pPr>
      <w:r w:rsidRPr="00E121B6">
        <w:rPr>
          <w:rFonts w:ascii="Times New Roman" w:hAnsi="Times New Roman" w:cs="Times New Roman"/>
          <w:color w:val="222222"/>
          <w:sz w:val="24"/>
          <w:szCs w:val="24"/>
          <w:shd w:val="clear" w:color="auto" w:fill="FFFFFF"/>
        </w:rPr>
        <w:t>Chams, N., &amp; García-Blandón, J. (2019). On the importance of sustainable human resource management for the adoption of sustainable development goals. </w:t>
      </w:r>
      <w:r w:rsidRPr="00E121B6">
        <w:rPr>
          <w:rFonts w:ascii="Times New Roman" w:hAnsi="Times New Roman" w:cs="Times New Roman"/>
          <w:i/>
          <w:iCs/>
          <w:color w:val="222222"/>
          <w:sz w:val="24"/>
          <w:szCs w:val="24"/>
          <w:shd w:val="clear" w:color="auto" w:fill="FFFFFF"/>
        </w:rPr>
        <w:t>Resources, Conservation and Recycling</w:t>
      </w:r>
      <w:r w:rsidRPr="00E121B6">
        <w:rPr>
          <w:rFonts w:ascii="Times New Roman" w:hAnsi="Times New Roman" w:cs="Times New Roman"/>
          <w:color w:val="222222"/>
          <w:sz w:val="24"/>
          <w:szCs w:val="24"/>
          <w:shd w:val="clear" w:color="auto" w:fill="FFFFFF"/>
        </w:rPr>
        <w:t>, </w:t>
      </w:r>
      <w:r w:rsidRPr="00E121B6">
        <w:rPr>
          <w:rFonts w:ascii="Times New Roman" w:hAnsi="Times New Roman" w:cs="Times New Roman"/>
          <w:i/>
          <w:iCs/>
          <w:color w:val="222222"/>
          <w:sz w:val="24"/>
          <w:szCs w:val="24"/>
          <w:shd w:val="clear" w:color="auto" w:fill="FFFFFF"/>
        </w:rPr>
        <w:t>141</w:t>
      </w:r>
      <w:r w:rsidRPr="00E121B6">
        <w:rPr>
          <w:rFonts w:ascii="Times New Roman" w:hAnsi="Times New Roman" w:cs="Times New Roman"/>
          <w:color w:val="222222"/>
          <w:sz w:val="24"/>
          <w:szCs w:val="24"/>
          <w:shd w:val="clear" w:color="auto" w:fill="FFFFFF"/>
        </w:rPr>
        <w:t>, 109-122.</w:t>
      </w:r>
    </w:p>
    <w:p w:rsidR="00E121B6" w:rsidRPr="00E121B6" w:rsidRDefault="00E121B6" w:rsidP="00E121B6">
      <w:pPr>
        <w:spacing w:line="480" w:lineRule="auto"/>
        <w:ind w:left="720" w:hanging="720"/>
        <w:rPr>
          <w:rFonts w:ascii="Times New Roman" w:hAnsi="Times New Roman" w:cs="Times New Roman"/>
          <w:color w:val="222222"/>
          <w:sz w:val="24"/>
          <w:szCs w:val="24"/>
          <w:shd w:val="clear" w:color="auto" w:fill="FFFFFF"/>
        </w:rPr>
      </w:pPr>
      <w:r w:rsidRPr="00E121B6">
        <w:rPr>
          <w:rFonts w:ascii="Times New Roman" w:hAnsi="Times New Roman" w:cs="Times New Roman"/>
          <w:color w:val="222222"/>
          <w:sz w:val="24"/>
          <w:szCs w:val="24"/>
          <w:shd w:val="clear" w:color="auto" w:fill="FFFFFF"/>
        </w:rPr>
        <w:t>Lussier, R. N., &amp; Hendon, J. R. (2017). </w:t>
      </w:r>
      <w:r w:rsidRPr="00E121B6">
        <w:rPr>
          <w:rFonts w:ascii="Times New Roman" w:hAnsi="Times New Roman" w:cs="Times New Roman"/>
          <w:i/>
          <w:iCs/>
          <w:color w:val="222222"/>
          <w:sz w:val="24"/>
          <w:szCs w:val="24"/>
          <w:shd w:val="clear" w:color="auto" w:fill="FFFFFF"/>
        </w:rPr>
        <w:t>Human resource management: Functions, applications, and skill development</w:t>
      </w:r>
      <w:r w:rsidRPr="00E121B6">
        <w:rPr>
          <w:rFonts w:ascii="Times New Roman" w:hAnsi="Times New Roman" w:cs="Times New Roman"/>
          <w:color w:val="222222"/>
          <w:sz w:val="24"/>
          <w:szCs w:val="24"/>
          <w:shd w:val="clear" w:color="auto" w:fill="FFFFFF"/>
        </w:rPr>
        <w:t>. Sage publications.</w:t>
      </w:r>
    </w:p>
    <w:sectPr w:rsidR="00E121B6" w:rsidRPr="00E121B6" w:rsidSect="0099790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F73" w:rsidRDefault="00032F73">
      <w:pPr>
        <w:spacing w:after="0" w:line="240" w:lineRule="auto"/>
      </w:pPr>
      <w:r>
        <w:separator/>
      </w:r>
    </w:p>
  </w:endnote>
  <w:endnote w:type="continuationSeparator" w:id="1">
    <w:p w:rsidR="00032F73" w:rsidRDefault="00032F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F73" w:rsidRDefault="00032F73">
      <w:pPr>
        <w:spacing w:after="0" w:line="240" w:lineRule="auto"/>
      </w:pPr>
      <w:r>
        <w:separator/>
      </w:r>
    </w:p>
  </w:footnote>
  <w:footnote w:type="continuationSeparator" w:id="1">
    <w:p w:rsidR="00032F73" w:rsidRDefault="00032F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4959987"/>
      <w:docPartObj>
        <w:docPartGallery w:val="Page Numbers (Top of Page)"/>
        <w:docPartUnique/>
      </w:docPartObj>
    </w:sdtPr>
    <w:sdtEndPr>
      <w:rPr>
        <w:rFonts w:ascii="Times New Roman" w:hAnsi="Times New Roman" w:cs="Times New Roman"/>
        <w:noProof/>
        <w:sz w:val="24"/>
        <w:szCs w:val="24"/>
      </w:rPr>
    </w:sdtEndPr>
    <w:sdtContent>
      <w:p w:rsidR="00044C41" w:rsidRPr="00044C41" w:rsidRDefault="00997909">
        <w:pPr>
          <w:pStyle w:val="Header"/>
          <w:jc w:val="right"/>
          <w:rPr>
            <w:rFonts w:ascii="Times New Roman" w:hAnsi="Times New Roman" w:cs="Times New Roman"/>
            <w:sz w:val="24"/>
            <w:szCs w:val="24"/>
          </w:rPr>
        </w:pPr>
        <w:r w:rsidRPr="00044C41">
          <w:rPr>
            <w:rFonts w:ascii="Times New Roman" w:hAnsi="Times New Roman" w:cs="Times New Roman"/>
            <w:sz w:val="24"/>
            <w:szCs w:val="24"/>
          </w:rPr>
          <w:fldChar w:fldCharType="begin"/>
        </w:r>
        <w:r w:rsidR="004E278C" w:rsidRPr="00044C41">
          <w:rPr>
            <w:rFonts w:ascii="Times New Roman" w:hAnsi="Times New Roman" w:cs="Times New Roman"/>
            <w:sz w:val="24"/>
            <w:szCs w:val="24"/>
          </w:rPr>
          <w:instrText xml:space="preserve"> PAGE   \* MERGEFORMAT </w:instrText>
        </w:r>
        <w:r w:rsidRPr="00044C41">
          <w:rPr>
            <w:rFonts w:ascii="Times New Roman" w:hAnsi="Times New Roman" w:cs="Times New Roman"/>
            <w:sz w:val="24"/>
            <w:szCs w:val="24"/>
          </w:rPr>
          <w:fldChar w:fldCharType="separate"/>
        </w:r>
        <w:r w:rsidR="00117CA0">
          <w:rPr>
            <w:rFonts w:ascii="Times New Roman" w:hAnsi="Times New Roman" w:cs="Times New Roman"/>
            <w:noProof/>
            <w:sz w:val="24"/>
            <w:szCs w:val="24"/>
          </w:rPr>
          <w:t>4</w:t>
        </w:r>
        <w:r w:rsidRPr="00044C41">
          <w:rPr>
            <w:rFonts w:ascii="Times New Roman" w:hAnsi="Times New Roman" w:cs="Times New Roman"/>
            <w:noProof/>
            <w:sz w:val="24"/>
            <w:szCs w:val="24"/>
          </w:rPr>
          <w:fldChar w:fldCharType="end"/>
        </w:r>
      </w:p>
    </w:sdtContent>
  </w:sdt>
  <w:p w:rsidR="00044C41" w:rsidRDefault="00044C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4C41"/>
    <w:rsid w:val="00032F73"/>
    <w:rsid w:val="00044C41"/>
    <w:rsid w:val="00117CA0"/>
    <w:rsid w:val="004E278C"/>
    <w:rsid w:val="00997909"/>
    <w:rsid w:val="009B0AB7"/>
    <w:rsid w:val="009B206D"/>
    <w:rsid w:val="00E121B6"/>
    <w:rsid w:val="00E30DFB"/>
    <w:rsid w:val="00F069EC"/>
    <w:rsid w:val="00FD31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9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C41"/>
  </w:style>
  <w:style w:type="paragraph" w:styleId="Footer">
    <w:name w:val="footer"/>
    <w:basedOn w:val="Normal"/>
    <w:link w:val="FooterChar"/>
    <w:uiPriority w:val="99"/>
    <w:unhideWhenUsed/>
    <w:rsid w:val="00044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C4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2021-10-28T08:32:00Z</dcterms:created>
  <dcterms:modified xsi:type="dcterms:W3CDTF">2021-10-28T08:32:00Z</dcterms:modified>
</cp:coreProperties>
</file>